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黑体" w:hAnsi="仿宋" w:eastAsia="黑体" w:cs="宋体"/>
          <w:bCs/>
          <w:color w:val="000000"/>
          <w:kern w:val="0"/>
          <w:sz w:val="32"/>
          <w:szCs w:val="32"/>
          <w:lang w:val="en-US" w:eastAsia="zh-CN"/>
        </w:rPr>
      </w:pPr>
      <w:r>
        <w:rPr>
          <w:rFonts w:hint="eastAsia" w:ascii="黑体" w:hAnsi="仿宋" w:eastAsia="黑体" w:cs="宋体"/>
          <w:bCs/>
          <w:color w:val="000000"/>
          <w:kern w:val="0"/>
          <w:sz w:val="32"/>
          <w:szCs w:val="32"/>
        </w:rPr>
        <w:t>附件</w:t>
      </w:r>
    </w:p>
    <w:p>
      <w:pPr>
        <w:adjustRightInd w:val="0"/>
        <w:snapToGrid w:val="0"/>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年度金华市公益性技术应用研究项目</w:t>
      </w:r>
      <w:bookmarkEnd w:id="0"/>
    </w:p>
    <w:p>
      <w:pPr>
        <w:adjustRightInd w:val="0"/>
        <w:snapToGrid w:val="0"/>
        <w:spacing w:line="560" w:lineRule="exact"/>
        <w:jc w:val="center"/>
        <w:rPr>
          <w:rFonts w:hint="eastAsia" w:ascii="方正小标宋简体" w:hAnsi="方正小标宋简体" w:eastAsia="方正小标宋简体" w:cs="方正小标宋简体"/>
          <w:sz w:val="40"/>
          <w:szCs w:val="40"/>
        </w:rPr>
      </w:pPr>
    </w:p>
    <w:tbl>
      <w:tblPr>
        <w:tblStyle w:val="7"/>
        <w:tblW w:w="52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1266"/>
        <w:gridCol w:w="3532"/>
        <w:gridCol w:w="2154"/>
        <w:gridCol w:w="1114"/>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blHeader/>
          <w:jc w:val="center"/>
        </w:trPr>
        <w:tc>
          <w:tcPr>
            <w:tcW w:w="2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项目编号</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项目名称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项目承担单位</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w w:val="90"/>
                <w:kern w:val="0"/>
                <w:sz w:val="22"/>
                <w:szCs w:val="22"/>
                <w:u w:val="none"/>
                <w:lang w:val="en-US" w:eastAsia="zh-CN" w:bidi="ar"/>
              </w:rPr>
              <w:t>负责人</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离子-电子耦合导体卟啉基MOF一体化电极的储能增强机制研究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焦  杨</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表面等离子体非贵金属/半导体光催化剂的精准构筑及其降解养殖废水抗生素研究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梁乾伟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串联环化合成多取代四氢 β-咔啉类药分子研究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  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金华市退化土壤绿肥改良后的水稻促生人工合成生物群落构建技术</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祝玲月</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利用金催化[2,3]-σ重排反应不对称全合成灯台生物碱Strictamine</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智能视频监控中的目标跟踪关键技术研究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何雪东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面向电磁污染防治的3D打印复合气凝胶构筑及电磁屏蔽机制研究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陈一鸣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精准构建二维导电金属有机框架用于高效电催化CO2生产C2+产物</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邢国龙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2024-4-009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大黄鱼鱼籽制备PUFA型食品级乳化剂的绿色工艺研究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邓  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城轨列车多电机牵引系统高精度智能状态监诊与协同容错控制研究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戴宇辰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二氧化碳捕集和太阳能驱动催化转化为甲醇一体化纳米反应器的开发和应用研究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柏  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生物炭复合过硫酸盐技术在正渗透膜污染控制及新污染物去除中的机制及应用研究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滕佳恒</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烯烃三氟甲硒基化反应研究——应用于三氟甲硒基吲哚酮等类药分子的合成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王亚南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填料/模量垂直双梯度介电弹性体微纳构建及发电性能研究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杨柏松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药食兼用红花的功能标记研发及选育</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吴智华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廉价多孔材料构筑及其天然气纯化应用研究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汪玲瑶</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基于功能梯度理论的长寿命沥青路面结构材料一体化设计</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符庆宏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基于一种新型功能化策略的类沸石金属-有机框架材料（ZMOFs）的构筑及水蒸气捕获性能研究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李建棠</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2024-4-019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面向智慧医疗的时序分析关键技术研究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张超利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面向情感类别异构的跨被试脑电情感知识迁移方法研究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沈方瑶</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掺杂型双金属硫化物组分与缺陷调控在光催化CO2甲烷化的应用研究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基于重排策略的三氟甲硫醚药物分子的研究开发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张亚鸽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金华市不同土地利用类型对土壤氮转化的影响及微生物驱动机制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陈顺涛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亚热带森林生态系统土壤有机碳来源及其影响因素</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解雪峰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基于系统弹性构建金华江流域生态恢复参考目标</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刘汉向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婺州窑传统陶瓷烧制技艺虚拟仿真平台研发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祝小林</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用于评估负荷运输过程中的脊柱承力的背包负荷分配模型构建</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  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中国健康成人身体素质标准数据构建研究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浙江师范大学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JIN HYUNJU</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2024-4-029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多联吡啶锌配合物的合成及光催化性能研究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刁银军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氨基糖苷类抗菌药物新型修饰酶基因的鉴定及其分子特征研究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刘超群</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PKC/CARMA1/NF-κB信号通路在肾缺血再灌注损伤炎症反应中的作用及机制研究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卢惠萍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自注意力增强的脊柱侧弯Cobb角精准检测关键技术研究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徐灵蓉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基于机器学习的COPD患者吞咽障碍风险预测模型及精准预防方案的构建与应用研究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周赤腾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红曲菌MQ-1在即食金华火腿制作工艺中的应用研究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  雯</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基于内生真菌生物转化的Totarane型二萜结构多样性拓展和抗结直肠癌活性研究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陈笑笑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面向数字农业监测的多源遥感图像融合关键技术研究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卢航远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基于扩散机制的太阳高能离子电荷态研究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连乐乐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农作物病虫害AI智能识别系统构建及应用研究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黄日辰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2024-4-039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lncRNA GAS5竞争性结合miR-26a调控COX-2 改善炎症性肠病的机制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杨青华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基于HMGB1/TLR4/NF-κB/MAPK通路探讨新 “浙八味”三叶青治疗脓毒血症的作用</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雯</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高性能全铂VOCs净化催化剂的研发及其在涂装废气净化中的应用研究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张文霞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棘胸蛙抗菌肽spinosan家族衍生肽优化设计及在毕赤酵母中的表达</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王志刚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价值医疗下数智赋能肠造口术后医患共同决策的服务设计与应用研究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邓  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AI生成文件的全生命周期档案管理平台研发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杜鹏鹏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SSZ-13分子筛基NH3-SCR催化剂低温脱硝及抗水抗硫性能研究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陈崇来</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推动新能源汽车发展——探索非正交多址技术在车用无线通信网络中的应用研究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罗佳丽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新型共轭聚合物纳米颗粒-银复合物的构建及协同抗菌应用研究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  曼</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纳米氮化碳可持续修复土壤镉污染及降低大豆镉积累的技术研发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  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2024-4-049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脐带间充质干细胞外泌体调控小胶质细胞活化治疗阿尔茨海默病的机制研究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李春燕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生物质衍生的铋基催化剂及其电催化还原CO2的反应机制研究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秦素芳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基于混菌诱导碳酸钙沉积的混凝土微生物自修复技术研究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吴承卉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基于深度学习的物联网DDoS攻击检测系统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池碧蔚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电极法表面肌电信号预测老年人肌少症模型构建的研究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胡爱招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CeO2晶面依赖的RhOx/CeO2催化剂结构设计与CO氧化性能调控研究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周玉芬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维生素D联合HRT治疗卵巢储备功能下降的临床研究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金华职业技术大学</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陈素萍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车联网中车路云协同的环境感知方法研究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  慧</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丹参治疗肺结核的有效成分及其作用机制研究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洪伟玲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基于光催化和光热效应协同作用的太阳能水净化</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庞利娟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2024-4-059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离子注入调控Pr0.5Sr0.5MnO3薄膜的磁电性能研究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王长安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新型金属双极板氮化物复合涂层工艺及性能评价研究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金华高等研究院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周志凌</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动力蛋白组分TEX47缺失导致人鼠精子鞭毛结构损伤、动力缺失的功能及机制研究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傅碧妃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多黏菌素微针贴片自组装机制与透皮治疗耐碳青霉烯革兰氏阴性菌感染的研究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黄忆真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MSC-sEVs抑制胰岛β细胞凋亡和去分化缓解2型糖尿病进展的作用及机制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孙云彤</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肺电阻抗断层成像技术在脓毒症合并ARDS患者全周期呼吸支持策略中的应用研究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  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CSF1R诱导小胶质细胞替代疗法抑制增殖性糖尿病视网膜病变新生血管形成的初步研究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夏  添</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筚茇酰胺调控T细胞免疫功能在脓毒症急性肺损伤中的作用及其关键信号研究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留鑫勇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基线及中期18F-FDG PET/CT参数结合临床特征对弥漫大B细胞淋巴瘤疗效及预后的评价</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黄奇峰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All-in-one模式下图像引导自适应放疗与常规放疗在乳腺癌保乳术后辅助治疗中的随机对照研究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  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2024-4-069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基于多模态OCTA观察SMILE手术对视网膜和脉络膜结构影响的研究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厉青青</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成纤维细胞生长因子受体（FGFR）通过 FRS2α 介导下游信号调节前列腺组织发育的作用机制研究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郑小鲁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基于3D-FIESTA序列的面神经三维重建技术在腮腺肿瘤术前评估中的应用研究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马群峰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基于血清靶向代谢组学的胃癌患者营养不良代谢机制研究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郑露珊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PLK1高表达通过Myc诱导三阴性乳腺癌细胞增殖的机制研究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郭秋生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炎症性肠病患者个性化营养干预计划的构建与长期疗效跟踪研究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李子美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中心静脉超声联合临床预测急诊气管插管后低血压的研究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楼小华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SCP2调控线粒体胆固醇转运增强铁死亡易感性抑制胆管癌进展的机制研究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方达章</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基于CT影像组学结合临床信息的肝细胞癌微血管侵犯及预后个体化预测模型研究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郭百城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野马追内酯B通过PI3K/AKT介导的线粒体自噬在CVB3诱导的病毒性心肌炎中的作用及机制研究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尹  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2024-4-079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PD-L1特异性识别肽光学分子探针研发及其在三阴性乳腺癌中的实验研究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  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FGF10调控HMGB1/NF-κB信号通路改善PM诱导气道炎症的分子机制研究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强</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基于多模式OCTA成像技术对帕金森病患者眼底视网膜结构和血管形态学改变的研究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  雯</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基于多因素分析联合影像分析系统建立支气管扩张预测模型</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应池清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经颈静脉肝内门体分流术联合125I粒子链在治疗肝癌合并门静脉癌栓伴消化道出血患者的临床研究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戴简吉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SNAP23调控CPEB4影响肝细胞肝癌恶性进展的分子机制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方绅哲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基于患者用药行为的癌性疼痛药物治疗管理模式构建与实证研究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曾晨欣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人工智能辅助联合低剂量扇形CT引导的在线自适应放疗在根治性宫颈癌外照射中的剂量学研究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贡强君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地市级医院临床重点专科高质量发展路径探索</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金廷君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基于思维导图和SPARK案例库的BOPPPS教学模式在放射科规培急诊常见病中的应用研究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2024-4-089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超声微泡包载多烯紫杉醇对食管癌细胞增殖及凋亡的影响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杜  泓</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金华地区慢性化脓性中耳炎与中耳胆脂瘤细菌药敏分析及其毒力基因研究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汤燕琴</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关于老年脓毒症患者住院死亡风险列线图模型构建与前瞻性验证</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童惠静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富血小板血浆(PRP)注射在类风湿性关节炎中的免疫调节机制及临床疗效</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  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基于机器学习的经尿道微创手术患者术后低体温风险预测模型的开发与应用研究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余孙瑞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基于DRG的临床科室COST-DEA模型成本效率管理策略研究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章俊龙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儿童双目视力筛查仪联合Retcam3在婴幼儿先天性白内障筛查中的临床应用研究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  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神经外科择期手术患者入住监护室迁移应激的应用研究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郑桂芳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多模态盆底超声评估电针联合生物反馈治疗功能性排便障碍的临床疗效</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围手术期间心理因素对全膝关节置换术患者的影响研究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徐家靖</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2024-4-099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关于乳腺腔镜技术在乳腺疾病治疗中的关键问题研究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王晓慧</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基于DRGs支付方式下的成本管理路径实践与探索</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李然冉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智慧医院背景下医院信息化项目全流程管理平台探究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俞姝洁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输血科（血库）岗位胜任力模型的构建与规培新模式的探索与实践</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王珂姣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SGLT2i降低2型糖尿病患者发生心房颤动风险的作用及机制研究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李幸幸</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不同促排卵方案对卵母细胞质量及重度精子DNA损伤患者IVF/ICSI临床结局的影响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柳祖波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医用臭氧联合输卵管介入疏通术对提高体外受精-胚胎移植妊娠成功率的影响研究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崔晓剑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NFKB1 基因多态性与冠心病患者阿托伐他汀疗效的相关性研究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童汝有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肺结节胸腔镜术前低剂量CT引导不同穿刺定位技术的应用对比研究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碳氧血红蛋白联合N末端脑钠肽前体对早产儿支气管肺发育不良的预测价值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王六燕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2024-4-109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CYP4F2单核苷酸基因多态性对急性冠脉综合征合并慢性肾功能不全患者服用替格瑞洛抗血小板活性和出血风险的影响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舒</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分阶段产前超声筛查诊断胎儿中枢神经系统异常的研究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胡密淑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基于CT影像组学与临床特征结合的食管鳞癌新辅助放化疗后病理缓解预测研究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朱军格</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CT多平面重建在评估阑尾脓肿可切除性中的作用分析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夏阿东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基于肌肉骨骼超声技术评价高渗葡萄糖增生疗法对膝骨性关节炎临床疗效的研究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徐小伟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右心室整体纵向与游离壁应变在评估COPD患者右心功能中的应用研究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戴文娟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PEBP4、ICOS、ICAM1在IgA 肾病患者中的表达及临床意义研究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朱志伟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血清miR-211-5p，miR-129，miR-29a-5p表达与糖尿病肾脏病患者病情严重程度及血管钙化的关系</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刘心雨</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基于Rh血型5种抗原匹配原则的电子配血技术在多次输血患者精准化输血中的临床应用研究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  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基于混合算法的AI智能一键排班系统的设计与应用研究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  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2024-4-119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胚胎培养液中血小板活化因子的含量与胚胎发育和妊娠结局的相关性研究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包  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IL-6在评估乳腺癌新辅助治疗疗效中临床价值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李洪波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基于XGboost算法及深度学习定量分析肺气肿特征与肺亚实性结节生长风险相关性</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  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家属赋能结合“互联网+浙里护理服务”在恶性肿瘤PICC居家照护中的应用研究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裘  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探究miR-30c-2-3p通过靶向TOP2A调控LUAD恶性进展的分子机制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楼亚波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胚胎序贯移植对临床妊娠结局影响及内膜分子水平研究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王亚飞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基于TTM模型的虚拟现实技术在老年维持性血液透析患者居家运动康复实践研究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金剑敏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基于ORTCC模型的肺癌术后患者疼痛管理模式的构建和应用研究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  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重症急性胰腺炎的预后因素分析及与免疫炎症指数的相关性研究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邢跃栊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帕金森患者跌倒风险的模型构建及与不同级别体力活动的关联研究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曲  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2024-4-129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不同时机超声引导下星状神经节阻滞对腹腔镜子宫全切术患者术后睡眠质量的影响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田龙义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经桡动脉途径在复杂主动脉弓型全脑血管造影术中应用价值的前瞻性对照研究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卒中后步行功能康复小型数据库的建立及预后模型探究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庞晓飞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补阳还五汤联合营养干预对高龄股骨粗隆间骨折患者术后早期康复的研究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吴寒松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下呼吸道感染金黄色葡萄球菌毒力基因、agr分型及MRSA耐药基因特征研究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宗  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中脘穴半夏泻心汤加减药饼灸干预糖尿病胃轻瘫效果研究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盛丽兰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探讨五禽戏对腰椎间盘突出症患者血清炎症因子水平以及腰椎活动度的影响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唐彩芬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基于“通督强脊”理论梅花罐治疗气滞血瘀型腰椎间盘突出症的临床应用研究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  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韦氏三联九针治疗糖尿病性麻痹性斜视（风痰阻络证）的临床疗效观察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洪献飞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基于“表里同治”原理的针刺疗法治疗肺部感染相关性ARDS的疗效分析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  婧</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2024-4-139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周围神经脉冲射频治疗周围神经病的疗效研究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董小飞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OGM技术在产前诊断复杂性染色体结构异常中的应用研究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  悦</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基于影像数据的重症支原体肺炎的临床预测模型构建</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雷启超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单孔腹腔镜辅助睾丸固定术治疗腹股沟管型隐睾疗效、疼痛评分及瘢痕美观度影响的临床研究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周志坚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三维能量多普勒超声预测流产后/宫腔粘连术后患者妊娠结局的效能研究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戴菲玲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IL-5基因多态性与塑型性支气管炎的相关性及其在发病预测中的作用</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虞鹏飞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基于信息-动机-行为模型的游戏护理干预在学龄前儿童OSA围手术期的应用研究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李月飞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基于临床路径信息化对绩效考核单病种“肺炎”的精益管理及效果评价</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全  月</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基于临床资料及影像组学特征构建机器学习模型预测儿童难治性肺炎支原体肺炎</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杨佳丽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miR-30b-5P介导ERK信号通路在糖尿病足溃疡中的机制以及血管介入治疗的干预效果</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施  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2024-4-149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低分子肝素联合拉贝洛尔治疗对HDP患者妊娠结局及血脂、血凝影响的研究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聂桂兰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中药热奄包热敷胃肠起搏点缓解结肠镜检查后腹胀疗效研究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宋  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自我同情训练联合SSRIs对抑郁症伴自杀意念患者的影响研究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枸杞多糖激活Nrf2/HO-1/GPX4通路抑制GABA能中间神经元铁死亡改善小鼠抑郁的机制研究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徐巧璐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基于脑电信号的重性抑郁症认知功能量化评估技术研究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曹小松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基于数据挖掘和药食同源探索栀佛安神方对失眠模型小鼠行为学的影响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安文静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探索 MMP-9 mBDNF 通路在酒精成瘾与戒断中的相关机制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杨致蓉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基于THINC-it测试工具的喹硫平干预双相抑郁症认知功能受损的临床疗效评估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卢建明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重复经颅磁刺激治疗对主观认知功能下降的干预作用研究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  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认知重建技术对抑郁症患者抑郁相关疲乏的临床研究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汪慧芳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2024-4-159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基于“鬼门十三针”理论针刺结合揿针治疗精神分裂症之情感淡漠的临床研究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应彦斌</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基于药物治疗管理和中国药物相关问题分类系统对老年高血压共病患者实施药学监护的研究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金华市第二医院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章娟娟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剥脱型点阵激光与非剥脱点阵激光治疗妊娠纹的临床对比观察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金华市第五医院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兰燕琴</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富血小板纤维蛋白与牙髓血运重建对年轻恒牙慢性根尖周炎疗效及血清炎症因子、质沉积影响的对比性研究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金华市第五医院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  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Omega-3多不饱和脂肪酸与中重度特应性皮炎的相关性研究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金华市第五医院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陶  慧</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改良无充气经腋窝腔镜甲状腺手术术后并发症的危险因素及风险评估的应用研究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浙江金华广福肿瘤医院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阮  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Ergotamine靶向调节谷氨酰胺抑制肝癌巨噬细胞M2极化</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浙江金华广福肿瘤医院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张晓东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血栓弹力图联合凝血指标对在房颤及合并肺栓塞患者的临床诊断价值研究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浙江金华广福肿瘤医院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黄星起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超声引导下微波消融术对甲状腺微小乳头状癌患者疗效及免疫功能影响的临床研究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浙江金华广福肿瘤医院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戴爱丽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无创双片段SDC2基因甲基化检测结直肠癌或进展期腺瘤的诊断应用研究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浙江金华广福肿瘤医院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  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2024-4-169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显微血管技术及穿支皮瓣修复改善手外伤患者病症及炎性因子的研究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金华文荣医院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赖金文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低强度体外冲击波（LI-ESWT）技术结合运动疗法治疗勃起功能障碍的临床研究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金华康复医院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徐燕忠</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机动车驾驶员职业性下背痛流行特征和影响因素调查研究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朱斌斌</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基于医疗卫生大数据的肺炎支原体感染现状及经济负担研究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章光明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金华市癌谱动态变化主要特征与流行趋势预测</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王小红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HIV感染者结核潜伏感染现状和预防性抗结核治疗意愿调查研究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陈高尚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金华市居民膳食镉暴露风险评估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申屠平平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基于BSTM模型的布病时空聚集、感染危险因素研究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张雪莲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金华市疾病预防控制人员职业倦怠现状及影响因素研究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庞志峰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基于DID模型的无偿献血三免政策实施效果评价和政策建议</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金华市中心血站</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陈玉凡</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2024-4-179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“城西-浙中”双廊联动的理论基础与政策实践研究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中共金华市委党校</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黄梓桢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基于ERN评估新技术开展PIMNI对慢性精神分裂症始动性缺乏的影响研究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金华市强制隔离戒毒所</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张瑞英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经颅磁刺激治疗慢性精神分裂症迟发性运动障碍的临床对照研究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金华市强制隔离戒毒所</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龚东华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动力蓄电池组热失控预测研究及管理系统研发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金华市计量质量科学研究院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蔡  晴</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基于物联网家装充电桩智慧监测系统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金华市计量质量科学研究院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罗聿斌</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减肥类保健食品中非法添加物的HPLC-QTOF广谱筛查技术应用研究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金华市食品药品检验检测研究院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郑篮君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响应面法优化超微苦槠粉发酵工艺及其抗炎活性成分、皮肤刺激性的研究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金华市食品药品检验检测研究院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施  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直投式净味高掺量用橡塑复合沥青改性剂及混合料增韧技术研发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金华市公路港航与运输管理中心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吴闻秀</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基于舒适度的人车混行公路隧道环境提升关键技术研究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金华市公路港航与运输管理中心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金华市双创载体绩效评价体系与支持政策研究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金华市科技企业孵化器协会</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施羽卉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2024-4-189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金华市科技企业孵化器转型升级高质量发展研究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金华市科技信息研究院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何静静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基于统计学分析和多模式评估的金华水库面雨量预报预警方法研究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金华市气象服务中心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蔡晓冬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金华市气象要素对人体健康风险评估及DLNM模型的本地化应用研究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金华市气象台</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虞志昂</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基于漏磁对大容积CNG站用储气瓶式容器组检测技术研究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金华市特种设备检验检测院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灿</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金华市饮用水源地水中全氟和多氟烷基化合物（PFASs） 的调查分析及去除研究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浙江省金华生态环境监测中心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张佩琴</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基于灰色关联-RBF神经网络的金华地表水叶绿素建模及富营养化预测研究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浙江省金华生态环境监测中心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  昀</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95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多模态超声技术在乳腺良恶性结节诊断中的应用研究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金华市婺城区人民医院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郑艳莉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14-3-3η蛋白与类风湿关节炎的相关性研究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金华市婺城区中医医院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陈俊华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婺城区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基于VR的数字农业关键技术研究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浙江大学金华研究院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侯  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油烟在线监测系统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浙江大学金华研究院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陈昌泰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2024-4-199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芍药苷及其衍生物生物合成关键基因挖掘与异源合成研究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周卓达</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无柄灵芝多糖结构特征及其调控Tregs改善肿瘤微环境的生物活性</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毛伟业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基于线粒体-NLRP3通路探讨解毒祛瘀滋阴方治疗狼疮性肾炎的疗效机制研究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王凯丽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结合代谢组学和网络药理学评估蒺藜对斑马鱼心律失常模型的干预机制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浙江中医药大学金华研究院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董明月</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多模式色谱技术应用于食品中全氟化合物及其替代物的检测研究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金华海关综合技术服务中心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叶银飞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电梯安全状态在线监测及故障预警系统研制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金华市特种设备检验检测院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赵结昂</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红火蚁信息化网络监测平台构建与应用研究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金华市恒安生物技术有限公司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白建平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金义</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基于受损肺上皮细胞精准靶向的可吸入核酸递送载体构建及其在肺纤维化中的应用研究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浙江大学金华研究院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吴宏辉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微粉包衣技术在铁皮石斛超微粉制剂中的应用研究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浙江大学金华研究院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孟廷廷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轮叶党参对脂质代谢调控作用及其机制研究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浙江大学金华研究院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韩雄镐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2024-4-209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基于长三角机场群分工以及高铁机场竞合关系下的浙中地区航空客流预测模型建立和需求分析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金华市国际陆港枢纽建设管理中心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余永飞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双碳视域下浙江省内跨市区联合减排的路径与方法研究-以金华市为例</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金华市精鸿科技发展有限公司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苗  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大型城镇污水厂短程反硝化高效脱氮与节能降耗研究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金华市水处理有限公司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牟华倩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金华</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GPR联合APRI指数对ICU脓毒症患者发生急性肝损伤的预测价值研究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包秋丽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水下EMR与传统EMR在大肠锯齿状病变切除中的疗效及经济性的前瞻性随机对照研究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邱顺雷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“LEER”模式ERAS理念在高龄、高危腹腔镜胆囊切除术中的应用研究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徐小龙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r>
              <w:rPr>
                <w:rFonts w:hint="eastAsia" w:ascii="Times New Roman" w:hAnsi="Times New Roman" w:eastAsia="宋体" w:cs="Times New Roman"/>
                <w:i w:val="0"/>
                <w:iCs w:val="0"/>
                <w:color w:val="000000"/>
                <w:kern w:val="0"/>
                <w:sz w:val="22"/>
                <w:szCs w:val="22"/>
                <w:u w:val="none"/>
                <w:lang w:val="en-US" w:eastAsia="zh-CN" w:bidi="ar"/>
              </w:rPr>
              <w:t>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经颅黑质超声联合嗅觉及运动症状评估在早期帕金森病诊断中的应用研究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  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IgG亚类联合CHI3L1预测 ALT正常的HBV相关肝纤维化患者临床疗效研究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童晓芳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奥赛利定衔接镇痛对腹腔镜胃癌根治术手术患者全麻苏醒期质量的影响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  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胎盘超微血流成像联合胎盘生长因子探讨GDM妊娠结局的预后研究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方玉琳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2024-4-219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夹子联合贲门套扎（C-BLART）对难治性胃食管返流患者治疗效果的研究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  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针刺治疗对卒中后运动功能障碍患者预后影响的巢式病例对照研究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吴江霞</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基于预警分级理念的ICU呼吸衰竭患者氧疗管理综合护理方案的构建及验证研究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孔飞燕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针刺联合姿势控制训练治疗颈椎生理曲度异常的临床研究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盛培新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加味疏调汤对肝郁脾虚型肺结节和血清IL-6影响的临床研究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健脾解毒生肌方罨敷干预对动静脉内瘘功能影响临床研究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周岐鸣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区域特色文旅体系重构下的城市更生关键技术研究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兰溪市交通建设投资集团有限公司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  旭</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兰溪市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OLINK蛋白技术在心外科体外循环术后急性肾损伤早期预测的应用研究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程旭萍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聚多巴胺涂层负载 PRP 凝胶在糖尿病创面修复中的应用研究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基于甲状腺激素敏感性受损表征的可解释机器学习模型在热射病患者个体化预后预测中的应用研究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许阳峰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2024-4-229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腹腔镜袖状胃切除术治疗肥胖症的疗效评估及其影响因素分析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胡思哲</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结直肠癌高危和非高危人群腺瘤检出率及息肉病理类型的对比研究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何晓燕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定量血流分数联合心脏彩超对PCI术后患者 心血管事件发生的预测研究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任凌云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经食道超声心动图联合FloTrac监测在心脏瓣膜置换术中的应用研究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李云鹏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腹腔镜下“半离断法”胃空肠吻合术在胃癌伴幽门梗阻中的临床研究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付良彬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D二聚体变化率联合抗中性粒细胞CD64检测对肿瘤患者发生深静脉血栓栓塞风险的研究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应满珍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CICARE标准沟通模式对降低日间腹腔镜胆囊切除术患者术前焦虑的研究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祝丽菁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经上皮准分子激光角膜切削术后角膜形态改变对视网膜周边屈光的影响的研究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童耿民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MDR1基因多态性对泊沙康唑抗真菌活性的影响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蒋盼若</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深度学习在前列腺癌复发的18F-PSMA-1007 PET/CT显像评估研究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易战雄</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2024-4-239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β2微球蛋白在糖尿病患者中预测无症状周围神经病变的发生风险</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邵景芳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淋巴细胞亚群及其动态变化在结直肠癌西妥昔单抗治疗疗效中的预测价值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张大海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基于多模态、多区域磁共振影像构建机器学习模型预测直肠癌新辅助放化疗后系膜转移的多中心研究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马驰骏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基于无切口的微翻瓣技术辅助牙周基础治疗慢性牙周炎的临床疗效研究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卢玉旺</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肝硬化消化道大出血内镜联合TIPS治疗疗效的研究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赵  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基于机器学习的重症监护病房高龄外科术后并发症预测模型研究及软件开发</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蒋炫东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甘油三酯糖化血红蛋白指数与糖尿病肾病的相关性研究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麻嘉瑜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脓毒症患者入院后48小时内有创通气风险的预测模型的研究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蒋冀渊</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脑卒中患者“互联网+”信息平台延续性居家护理质控指标的构建与应用研究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董丽群</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基于血栓延长机制探究炎症-血栓调控与急性进展性缺血性卒中发生的相关性研究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  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2024-4-249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短暂性脑缺血发作患者就医延迟风险预警模型的构建与验证研究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任丹妮</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经皮穴位电刺激对老年腰椎手术患者术后疼痛及认知功能的影响研究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邹国欢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“中风120识别牌”推广在促进急性缺血性脑卒中患者早期就诊的应用及成效研究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东阳市人民医院</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巍山分院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张忠延</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揿针与穴位按摩联合康复训练治疗脑卒中后吞咽困难的临床研究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李小波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富血小板血浆（PRP）注射联合关节镜下肩袖修补治 疗全层肩袖撕裂的临床研究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  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雪梨膏联合西药治疗气阴两虚型放射性肺炎的临床疗效研究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楼新民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基于药学监护下罗沙司他对维持性血液透析患者肾性贫血相关指标及微炎症指标的影响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横店文荣医院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胡深媛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PRP注射治疗改善下肢动脉闭塞性疾病肢体血供的疗效研究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横店文荣医院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肖仕浩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思维导图联合“虚拟体验”干预在降低PET-CT检查患者焦虑中的应用研究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横店文荣医院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韦雪丽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基于PI3K-Akt信号通路探究藤梨根提取物抗宫颈癌的作用及机制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东阳市横店医院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陈晶晶</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2024-4-259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膜诱导（Masqulelet）技术联合皮瓣移植治疗急性创伤性指骨缺损合并软组织缺损的临床研究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东阳市红会医院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唐  陵</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东阳市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面向无线通信网络QoS保障的多址接入关键技术应用研究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  润</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一体式PCB罗氏线圈电流互感器的研究与设计</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王剑豪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科技金融赋能打造浙中科创走廊对策研究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秦  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基于遥感与GIS的金义城乡经济发展与生态环境综合评估研究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乘</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钢水自动化测温装置的应用与研究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余溆江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基于语音自监督模型的复杂环境长语句意图侦测与辨识的研究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义乌工商职业技术学院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开</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肺癌细胞中miR-204-3p介导CEACAM5抑制对PI3K/AKT信号通路活性调节的机制研究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罗华丽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SWI/SNF复合物催化ATP酶亚基SMARCA4缺陷型肺腺癌临床病理及基因分子学特征研究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王刚平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自闭症髓鞘化缺陷的机制和干预研究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  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2024-4-269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基于生物信息学探究RRM2在系统性红斑狼疮中的作用机制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郭志祥</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炎症性肠病患者的共享门诊方案构建及应用研究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群</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超声造影联合SWE定量分析“shell”在乳腺良恶性肿瘤鉴别中的价值研究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张宣宣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肌内效贴扎技术在卒中后偏瘫患者早期上肢功能性活动诱发的应用研究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程胤凯</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胎儿心脏定量分析技术评价妊娠期糖尿病孕妇的胎儿心脏形态和功能变化的研究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潘陈可</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基于MELEIS过渡理论的肺癌首次化疗患者出院准备服务方案的构建及应用研究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  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左室压力-应变环在双胎妊娠孕妇心脏功能变化中的应用价值研究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傅晓岚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基于深度学习的肋骨骨折智能辅助诊断方法的研究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浙江大学医学院附属第四医院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莫俊聪</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多模态超声检查联合aEEG对早产儿脑损伤的诊断价值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王晓倩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多功能带辅助踝泵运动预防肿瘤患者DVT形成的应用研究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曹美丽</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2024-4-279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甲泼尼龙琥珀酸钠联合高流量湿化氧疗辅助PDCA康复对COPD伴呼吸衰竭患者动脉血气指标及炎症因子影响的临床研究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何小花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宏基因组二代测序在涂阴肺结核诊断中的应用价值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腹腔镜下胃肠癌手术患者目标导向全程镇痛管理方案的研究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朱晓玉</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基于“互联网＋上门服务”模式在居家腹膜透析患者管理中的探索与实践</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汪  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彩色多普勒超声乳腺BI-RADS分级联合经HFUS引导下乳腺穿刺活检在乳腺结节定性诊断中的应用价值研究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张婷婷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经阴道三维宫腔声学造影(3D-SIS)检查对子宫内膜息肉的诊断意义</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义乌市中心医院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滕  昕</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前列腺癌早期诊断及高效能预测Gleason评分生物标志物的筛选和鉴定及临床应用研究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吴惠芳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基于神经智能磁共振SWI结合DWI自动识别急性缺血性脑卒中缺血半暗带的定量评估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王永仁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基于超声评估的盆腔肌筋膜疼痛触发点与盆底肌筋膜疼痛 症状相关性研究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龚海英</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竹圈盐灸联合刺络拔罐治疗瘀血型腰椎间盘突出症的临床研究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义乌市中医医院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袁文敏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2024-4-289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E3泛素连接酶TRIP12促进乳腺癌进展的机制研究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朱菁菁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基于sFlt-1:PlGF比值评估子痫前期高危孕妇停用阿司匹林的效果研究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刘艳华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数字化服务模式在出生缺陷闭环管理中的应用及效果评价</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斯淑婷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基于儿科病房床旁智能系统的医护患一体化护理在儿童支气管镜检查术中的应用研究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王  静</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探究真实世界下的极低出生体重儿神经发育异常的发生风险及预警体系的建立</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季留青</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辅助固定尺背侧骨折块对桡骨远端掌倾角的影响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义乌市第二人民医院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钱  军</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5G技术在院前急救实践性应用与评估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义乌市急救中心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吴婵娟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探究超声引导下双侧腹横肌平面阻滞在二次剖宫产术后加速康复中的作用影响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义乌復元第一医院有限公司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杨学新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基于生成对抗网络的无对比剂CTA成像模型研发及临床应用评估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义乌復元第一医院有限公司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贾忠伟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经口内镜下贲门缩窄术治疗GERD类疾病临床应用研究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义乌復元第一医院有限公司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郑庆春</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299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2024-4-299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神经的超声形态学特征在糖尿病患者胫神经病变诊断中应用价值的研究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义乌復元医院有限公司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贾宁宁</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超声可视化针刀精准治疗拇指屈肌腱狭窄性腱鞘炎的两种入路方式的疗效观察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义乌天祥医疗东方医院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包承东</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全身麻醉中吞咽动作暂停对中耳影响的前瞻性研究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义乌天祥医疗东方医院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刘京京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一种改良牙龈翻瓣术式和悬吊缝合法在PAOO中的临床应用研究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义乌天祥医疗东方医院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葛康康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关节镜下肩袖修补术联合自体富血小板血浆精准注射治疗中大肩袖全层撕裂的应用研究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义乌天祥医疗东方医院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刘泽恩</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基于单氰胺诱导的反季桑果营养成分和活性物质分析及安全性评价</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义乌市农技推广服务中心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楼文美</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抽水蓄能电站输水系统直角转弯非稳定区阻抗式调压室水力特性研究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义乌市安迪水利水电勘测设计股份有限公司</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  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义乌市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基于多维生物评价方法探究白蔹提取工艺及防治糖尿病足药效物质的研究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黄若妃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基于化学物质-代谢组探究黄莪胶囊防治湿热瘀滞证前列腺炎作用机制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吴泽鹏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基于网络药理学和生物信息学及机器学习探究调神攻坚汤防治乳腺癌的机制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徐  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309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2024-4-309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基于线粒体氧化应激及HIF-1α信号通路探讨黄精对心肌缺血保护作用机制研究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潘一帆</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基于调控LSDP5脂滴重塑的齐墩果酮酸改善非酒精性脂肪性肝炎作用与机制研究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何丽婷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ICU患者呼吸机相关性肺炎病原菌、危险因素分析及风险预测模型构建</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  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短波照射联合高频胸壁振荡应用于COPD急性加重期患者的疗效观察</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孙杰璐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铜绿假单胞菌抗碳青霉烯类药物的分子机制与传播研究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林开春</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miR-7641调控滋养细胞铁死亡在子痫前期发病机制研究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胡慧慧</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基于信息-动机-行为技巧模型护理干预对乳腺癌内分泌治疗患者生活质量的影响研究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6"/>
                <w:kern w:val="0"/>
                <w:sz w:val="22"/>
                <w:szCs w:val="22"/>
                <w:u w:val="none"/>
                <w:lang w:val="en-US" w:eastAsia="zh-CN" w:bidi="ar"/>
              </w:rPr>
            </w:pPr>
            <w:r>
              <w:rPr>
                <w:rFonts w:hint="default" w:ascii="Times New Roman" w:hAnsi="Times New Roman" w:eastAsia="仿宋_GB2312" w:cs="Times New Roman"/>
                <w:i w:val="0"/>
                <w:iCs w:val="0"/>
                <w:color w:val="000000"/>
                <w:spacing w:val="-6"/>
                <w:kern w:val="0"/>
                <w:sz w:val="22"/>
                <w:szCs w:val="22"/>
                <w:u w:val="none"/>
                <w:lang w:val="en-US" w:eastAsia="zh-CN" w:bidi="ar"/>
              </w:rPr>
              <w:t>永康市第一人民医院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应  惠</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经皮弯角椎体成形术与双侧经皮椎体成形术治疗骨质疏松性胸腰椎压缩性骨折的临床对照研究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李正文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基于“六腑以通为用”理论探讨通泻合剂联合复方聚乙二醇电解质散在结肠镜检查前肠道准备中的应用研究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俞唐唐</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身痛逐瘀汤加减联合超微针刀浅筋膜松解术对血瘀型腰椎间盘突出症的临床疗效研究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熊冬冬</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2024-4-319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益气养阴活血方联合达格列净对心力衰竭合并2型糖尿病患者疗效及炎性因子、BNP、Cys C影响的临床研究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倪飞珍</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两种不同设计离焦型镜片在青少年近视防控应用的临床效果与视觉质量分析</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  刚</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脱花煎联合失笑散加味治疗不完全性药物流产的真实世界研究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永康市妇幼保健院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左海红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多模态MRI联合GNRI构建预测新鲜压缩性胸腰椎骨折患者的住院时长模型研究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永康市骨科医院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陈蓓蓓</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临床药师参与的流程化管理应用于老年骨质疏松药学监护的临床研究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永康市骨科医院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陈方挺</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基于GB/T 5750-2023水质样品实验室检验前质量指标和质量规范的建立与应用研究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永康市疾病预防控制中心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杨柳桦</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《鸡蛋中环境新污染物（兽药残留）快速检测方法的创建与应用研究》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永康市食品药品检验检测中心</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支红峰</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永康市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关节镜下LHBT切断、固定+腱鞘松解术在肩袖撕裂合并LHBT损伤中疗效研究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简宏鹏</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探讨多模态超声影像学在非肿块乳腺病变诊断中的诊断价值</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张玲芳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基于HAPA理论的菜单式出院准备服务模式在胆总管结石患者围手术期中的应用研究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方燕芝</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329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2024-4-329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急性缺血性脑卒中行脑动脉介入治疗后出现症状性颅内出血相关危险因素分析及预测模型验证研究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黄春艳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两段法枸橼酸盐抗凝在含钙置换液连续性静脉-静脉血液滤过(CVVH) 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张列淦</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331</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超声引导下竖脊肌平面阻滞联合右美托咪定对LC术后镇痛作用的临床研究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魏  玮</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浦江县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332</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激光闭合术联合硬化剂注射治疗大隐静脉曲张的疗效及对创伤应激指标、并发症及疾病复发的影响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浙江省武义县第一人民医院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周信阳</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333</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基于自制入路平台配合常规腹腔镜器械的经脐单孔腹腔镜套扎缝合法在子宫肌瘤剔除术中的应用研究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浙江省武义县第一人民医院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汤巧云</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334</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吲哚菁绿荧光显影在急诊腹腔镜胆囊切除术中的应用研究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浙江省武义县第一人民医院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姜  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335</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傅晓骏教授治疗类风湿性关节炎用药规律的数据挖掘及网络药理学研究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朱  肖</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336</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复方葶苈子汤联合针刺足三里改善老年COPD患者气道损伤的应用研究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张  欣</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337</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股骨大转子顶点与股骨头旋转中心的关系对THA术后双下肢长度的影响</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武义县中医院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吕  充</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338</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武义县康养环境气象影响研究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武义县气象局</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楼俊伟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武义县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339</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2024-4-339</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基于MTM的住院-居家-门诊“闭环式”全程化慢阻肺药学服务模式探索</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刘莹莹</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2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340</w:t>
            </w:r>
          </w:p>
        </w:tc>
        <w:tc>
          <w:tcPr>
            <w:tcW w:w="6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2024-4-340</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基于岗位评价的公立医院集成绩效管理体系构建与应用研究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磐安县人民医院</w:t>
            </w:r>
          </w:p>
        </w:tc>
        <w:tc>
          <w:tcPr>
            <w:tcW w:w="5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轩  红</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磐安县</w:t>
            </w:r>
          </w:p>
        </w:tc>
      </w:tr>
    </w:tbl>
    <w:p>
      <w:pPr>
        <w:rPr>
          <w:rFonts w:ascii="Times New Roman" w:hAnsi="Times New Roman" w:eastAsia="仿宋_GB2312"/>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sectPr>
          <w:headerReference r:id="rId3" w:type="default"/>
          <w:footerReference r:id="rId4" w:type="default"/>
          <w:pgSz w:w="11906" w:h="16838"/>
          <w:pgMar w:top="2098" w:right="1474" w:bottom="1984" w:left="1587" w:header="851" w:footer="1361" w:gutter="0"/>
          <w:paperSrc/>
          <w:pgNumType w:fmt="decimal"/>
          <w:cols w:space="720" w:num="1"/>
          <w:rtlGutter w:val="0"/>
          <w:docGrid w:type="lines" w:linePitch="312" w:charSpace="0"/>
        </w:sect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ind w:firstLine="280" w:firstLineChars="100"/>
        <w:rPr>
          <w:rFonts w:hint="eastAsia"/>
        </w:rPr>
      </w:pPr>
      <w:r>
        <w:rPr>
          <w:rFonts w:ascii="Times New Roman" w:hAnsi="Times New Roman"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394970</wp:posOffset>
                </wp:positionV>
                <wp:extent cx="560514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51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31.1pt;height:0pt;width:441.35pt;mso-position-horizontal:center;z-index:251658240;mso-width-relative:page;mso-height-relative:page;" filled="f" stroked="t" coordsize="21600,21600" o:gfxdata="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b7Oh&#10;kdQAAAAGAQAADwAAAAAAAAABACAAAAA4AAAAZHJzL2Rvd25yZXYueG1sUEsBAhQAFAAAAAgAh07i&#10;QBW1HPfXAQAAmAMAAA4AAAAAAAAAAQAgAAAAOQEAAGRycy9lMm9Eb2MueG1sUEsFBgAAAAAGAAYA&#10;WQEAAIIFA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37465</wp:posOffset>
                </wp:positionV>
                <wp:extent cx="56051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514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95pt;height:0pt;width:441.35pt;mso-position-horizontal:center;z-index:251659264;mso-width-relative:page;mso-height-relative:page;" filled="f" stroked="t" coordsize="21600,21600" o:gfxdata="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tfKMNIA&#10;AAAEAQAADwAAAAAAAAABACAAAAA4AAAAZHJzL2Rvd25yZXYueG1sUEsBAhQAFAAAAAgAh07iQLFD&#10;pX7WAQAAmAMAAA4AAAAAAAAAAQAgAAAANw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kern w:val="0"/>
          <w:sz w:val="28"/>
          <w:szCs w:val="28"/>
        </w:rPr>
        <w:t xml:space="preserve">金华市科学技术局办公室   </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20</w:t>
      </w:r>
      <w:r>
        <w:rPr>
          <w:rFonts w:hint="eastAsia" w:ascii="Times New Roman" w:hAnsi="Times New Roman" w:eastAsia="仿宋_GB2312"/>
          <w:kern w:val="0"/>
          <w:sz w:val="28"/>
          <w:szCs w:val="28"/>
        </w:rPr>
        <w:t>2</w:t>
      </w:r>
      <w:r>
        <w:rPr>
          <w:rFonts w:hint="eastAsia" w:ascii="Times New Roman" w:hAnsi="Times New Roman" w:eastAsia="仿宋_GB2312"/>
          <w:kern w:val="0"/>
          <w:sz w:val="28"/>
          <w:szCs w:val="28"/>
          <w:lang w:val="en-US" w:eastAsia="zh-CN"/>
        </w:rPr>
        <w:t>4</w:t>
      </w:r>
      <w:r>
        <w:rPr>
          <w:rFonts w:ascii="Times New Roman" w:hAnsi="Times New Roman" w:eastAsia="仿宋_GB2312"/>
          <w:kern w:val="0"/>
          <w:sz w:val="28"/>
          <w:szCs w:val="28"/>
        </w:rPr>
        <w:t>年</w:t>
      </w:r>
      <w:r>
        <w:rPr>
          <w:rFonts w:hint="eastAsia" w:ascii="Times New Roman" w:hAnsi="Times New Roman" w:eastAsia="仿宋_GB2312"/>
          <w:kern w:val="0"/>
          <w:sz w:val="28"/>
          <w:szCs w:val="28"/>
          <w:lang w:val="en-US" w:eastAsia="zh-CN"/>
        </w:rPr>
        <w:t>10</w:t>
      </w:r>
      <w:r>
        <w:rPr>
          <w:rFonts w:ascii="Times New Roman" w:hAnsi="Times New Roman" w:eastAsia="仿宋_GB2312"/>
          <w:kern w:val="0"/>
          <w:sz w:val="28"/>
          <w:szCs w:val="28"/>
        </w:rPr>
        <w:t>月</w:t>
      </w:r>
      <w:r>
        <w:rPr>
          <w:rFonts w:hint="eastAsia" w:ascii="Times New Roman" w:hAnsi="Times New Roman" w:eastAsia="仿宋_GB2312"/>
          <w:kern w:val="0"/>
          <w:sz w:val="28"/>
          <w:szCs w:val="28"/>
          <w:lang w:val="en-US" w:eastAsia="zh-CN"/>
        </w:rPr>
        <w:t>27</w:t>
      </w:r>
      <w:r>
        <w:rPr>
          <w:rFonts w:ascii="Times New Roman" w:hAnsi="Times New Roman" w:eastAsia="仿宋_GB2312"/>
          <w:kern w:val="0"/>
          <w:sz w:val="28"/>
          <w:szCs w:val="28"/>
        </w:rPr>
        <w:t>日印发</w:t>
      </w:r>
      <w:r>
        <w:rPr>
          <w:rFonts w:hint="eastAsia" w:ascii="Times New Roman" w:hAnsi="Times New Roman" w:eastAsia="仿宋_GB2312"/>
          <w:kern w:val="0"/>
          <w:sz w:val="28"/>
          <w:szCs w:val="28"/>
        </w:rPr>
        <w:t xml:space="preserve">  </w:t>
      </w:r>
    </w:p>
    <w:sectPr>
      <w:footerReference r:id="rId5" w:type="default"/>
      <w:pgSz w:w="11906" w:h="16838"/>
      <w:pgMar w:top="2098" w:right="1474" w:bottom="1984" w:left="1587" w:header="851" w:footer="136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default"/>
                              <w:lang w:val="en"/>
                            </w:rPr>
                          </w:pPr>
                          <w:r>
                            <w:rPr>
                              <w:rStyle w:val="9"/>
                              <w:rFonts w:ascii="Times New Roman" w:hAnsi="Times New Roman"/>
                              <w:sz w:val="28"/>
                              <w:szCs w:val="28"/>
                            </w:rPr>
                            <w:t>—</w:t>
                          </w:r>
                          <w:r>
                            <w:rPr>
                              <w:rStyle w:val="9"/>
                              <w:rFonts w:hint="default" w:ascii="Times New Roman" w:hAnsi="Times New Roman"/>
                              <w:sz w:val="28"/>
                              <w:szCs w:val="28"/>
                              <w:lang w:val="en"/>
                            </w:rPr>
                            <w:t xml:space="preserve"> </w:t>
                          </w:r>
                          <w:r>
                            <w:rPr>
                              <w:sz w:val="28"/>
                            </w:rPr>
                            <w:fldChar w:fldCharType="begin"/>
                          </w:r>
                          <w:r>
                            <w:rPr>
                              <w:sz w:val="28"/>
                            </w:rPr>
                            <w:instrText xml:space="preserve"> PAGE  \* MERGEFORMAT </w:instrText>
                          </w:r>
                          <w:r>
                            <w:rPr>
                              <w:sz w:val="28"/>
                            </w:rPr>
                            <w:fldChar w:fldCharType="separate"/>
                          </w:r>
                          <w:r>
                            <w:rPr>
                              <w:sz w:val="28"/>
                            </w:rPr>
                            <w:t>3</w:t>
                          </w:r>
                          <w:r>
                            <w:rPr>
                              <w:sz w:val="28"/>
                            </w:rPr>
                            <w:fldChar w:fldCharType="end"/>
                          </w:r>
                          <w:r>
                            <w:rPr>
                              <w:rFonts w:hint="default"/>
                              <w:sz w:val="28"/>
                              <w:lang w:val="en"/>
                            </w:rPr>
                            <w:t xml:space="preserve"> </w:t>
                          </w:r>
                          <w:r>
                            <w:rPr>
                              <w:rStyle w:val="9"/>
                              <w:rFonts w:ascii="Times New Roman" w:hAnsi="Times New Roman"/>
                              <w:sz w:val="28"/>
                              <w:szCs w:val="28"/>
                            </w:rPr>
                            <w:t>—</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5"/>
                      <w:rPr>
                        <w:rFonts w:hint="default"/>
                        <w:lang w:val="en"/>
                      </w:rPr>
                    </w:pPr>
                    <w:r>
                      <w:rPr>
                        <w:rStyle w:val="9"/>
                        <w:rFonts w:ascii="Times New Roman" w:hAnsi="Times New Roman"/>
                        <w:sz w:val="28"/>
                        <w:szCs w:val="28"/>
                      </w:rPr>
                      <w:t>—</w:t>
                    </w:r>
                    <w:r>
                      <w:rPr>
                        <w:rStyle w:val="9"/>
                        <w:rFonts w:hint="default" w:ascii="Times New Roman" w:hAnsi="Times New Roman"/>
                        <w:sz w:val="28"/>
                        <w:szCs w:val="28"/>
                        <w:lang w:val="en"/>
                      </w:rPr>
                      <w:t xml:space="preserve"> </w:t>
                    </w:r>
                    <w:r>
                      <w:rPr>
                        <w:sz w:val="28"/>
                      </w:rPr>
                      <w:fldChar w:fldCharType="begin"/>
                    </w:r>
                    <w:r>
                      <w:rPr>
                        <w:sz w:val="28"/>
                      </w:rPr>
                      <w:instrText xml:space="preserve"> PAGE  \* MERGEFORMAT </w:instrText>
                    </w:r>
                    <w:r>
                      <w:rPr>
                        <w:sz w:val="28"/>
                      </w:rPr>
                      <w:fldChar w:fldCharType="separate"/>
                    </w:r>
                    <w:r>
                      <w:rPr>
                        <w:sz w:val="28"/>
                      </w:rPr>
                      <w:t>3</w:t>
                    </w:r>
                    <w:r>
                      <w:rPr>
                        <w:sz w:val="28"/>
                      </w:rPr>
                      <w:fldChar w:fldCharType="end"/>
                    </w:r>
                    <w:r>
                      <w:rPr>
                        <w:rFonts w:hint="default"/>
                        <w:sz w:val="28"/>
                        <w:lang w:val="en"/>
                      </w:rPr>
                      <w:t xml:space="preserve"> </w:t>
                    </w:r>
                    <w:r>
                      <w:rPr>
                        <w:rStyle w:val="9"/>
                        <w:rFonts w:ascii="Times New Roman" w:hAnsi="Times New Roman"/>
                        <w:sz w:val="28"/>
                        <w:szCs w:val="28"/>
                      </w:rPr>
                      <w:t>—</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zgzMGI0OTE2YTc3Mjc1OTJiOTI2MDJhZjNjMjAifQ=="/>
  </w:docVars>
  <w:rsids>
    <w:rsidRoot w:val="00007493"/>
    <w:rsid w:val="00007493"/>
    <w:rsid w:val="004E39BA"/>
    <w:rsid w:val="0D63F0D7"/>
    <w:rsid w:val="26FFF592"/>
    <w:rsid w:val="2A8A447B"/>
    <w:rsid w:val="37F79D25"/>
    <w:rsid w:val="3BFEC04B"/>
    <w:rsid w:val="42FC5E5B"/>
    <w:rsid w:val="565FEFDD"/>
    <w:rsid w:val="5DBAD34D"/>
    <w:rsid w:val="5FDE9F73"/>
    <w:rsid w:val="5FEF7F09"/>
    <w:rsid w:val="5FFD6412"/>
    <w:rsid w:val="5FFEDD59"/>
    <w:rsid w:val="61F78B1F"/>
    <w:rsid w:val="6BFD4B64"/>
    <w:rsid w:val="6FAF9E71"/>
    <w:rsid w:val="6FFF5C93"/>
    <w:rsid w:val="77EB86EC"/>
    <w:rsid w:val="77FE415E"/>
    <w:rsid w:val="7CFF1450"/>
    <w:rsid w:val="7DD7E71F"/>
    <w:rsid w:val="7E9BBAFA"/>
    <w:rsid w:val="7EAFBA18"/>
    <w:rsid w:val="7EF76C22"/>
    <w:rsid w:val="7FDCD43C"/>
    <w:rsid w:val="9B7BCD8B"/>
    <w:rsid w:val="9DCDF3CB"/>
    <w:rsid w:val="A6C7E273"/>
    <w:rsid w:val="A7F67AD4"/>
    <w:rsid w:val="ACDFD45D"/>
    <w:rsid w:val="AEFB5D2F"/>
    <w:rsid w:val="AFDD5DD7"/>
    <w:rsid w:val="BAFAD298"/>
    <w:rsid w:val="BE379970"/>
    <w:rsid w:val="BEFF303C"/>
    <w:rsid w:val="BFFDF00F"/>
    <w:rsid w:val="CF7B94C0"/>
    <w:rsid w:val="D73E35EC"/>
    <w:rsid w:val="DCFEEFC8"/>
    <w:rsid w:val="DD8EEC9A"/>
    <w:rsid w:val="DE6FD3DA"/>
    <w:rsid w:val="DE9FB4BD"/>
    <w:rsid w:val="EDAFE153"/>
    <w:rsid w:val="EDFF1FD1"/>
    <w:rsid w:val="EEFECC40"/>
    <w:rsid w:val="EFEFFEE0"/>
    <w:rsid w:val="F2DB01CB"/>
    <w:rsid w:val="F6DE9E5E"/>
    <w:rsid w:val="F7BF29BE"/>
    <w:rsid w:val="FDFFB2D2"/>
    <w:rsid w:val="FF6A5F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仿宋_GB2312"/>
      <w:sz w:val="32"/>
      <w:szCs w:val="21"/>
    </w:rPr>
  </w:style>
  <w:style w:type="paragraph" w:styleId="3">
    <w:name w:val="Body Text"/>
    <w:basedOn w:val="1"/>
    <w:next w:val="4"/>
    <w:qFormat/>
    <w:uiPriority w:val="0"/>
    <w:pPr>
      <w:spacing w:before="0" w:after="140" w:line="276" w:lineRule="auto"/>
    </w:pPr>
  </w:style>
  <w:style w:type="paragraph" w:styleId="4">
    <w:name w:val="Body Text First Indent"/>
    <w:basedOn w:val="3"/>
    <w:next w:val="1"/>
    <w:qFormat/>
    <w:uiPriority w:val="0"/>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11"/>
    <w:basedOn w:val="8"/>
    <w:qFormat/>
    <w:uiPriority w:val="0"/>
    <w:rPr>
      <w:rFonts w:hint="eastAsia" w:ascii="宋体" w:hAnsi="宋体" w:eastAsia="宋体" w:cs="宋体"/>
      <w:color w:val="000000"/>
      <w:sz w:val="22"/>
      <w:szCs w:val="22"/>
      <w:u w:val="none"/>
    </w:rPr>
  </w:style>
  <w:style w:type="character" w:customStyle="1" w:styleId="11">
    <w:name w:val="font01"/>
    <w:basedOn w:val="8"/>
    <w:qFormat/>
    <w:uiPriority w:val="0"/>
    <w:rPr>
      <w:rFonts w:hint="eastAsia" w:ascii="仿宋_GB2312" w:eastAsia="仿宋_GB2312" w:cs="仿宋_GB2312"/>
      <w:color w:val="000000"/>
      <w:sz w:val="22"/>
      <w:szCs w:val="22"/>
      <w:u w:val="none"/>
    </w:rPr>
  </w:style>
  <w:style w:type="character" w:customStyle="1" w:styleId="12">
    <w:name w:val="font21"/>
    <w:basedOn w:val="8"/>
    <w:qFormat/>
    <w:uiPriority w:val="0"/>
    <w:rPr>
      <w:rFonts w:hint="eastAsia" w:ascii="仿宋_GB2312" w:eastAsia="仿宋_GB2312" w:cs="仿宋_GB2312"/>
      <w:color w:val="000000"/>
      <w:sz w:val="24"/>
      <w:szCs w:val="24"/>
      <w:u w:val="none"/>
    </w:rPr>
  </w:style>
  <w:style w:type="character" w:customStyle="1" w:styleId="13">
    <w:name w:val="font41"/>
    <w:basedOn w:val="8"/>
    <w:uiPriority w:val="0"/>
    <w:rPr>
      <w:rFonts w:hint="eastAsia" w:ascii="仿宋_GB2312" w:eastAsia="仿宋_GB2312" w:cs="仿宋_GB2312"/>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379</Words>
  <Characters>413</Characters>
  <Lines>1</Lines>
  <Paragraphs>1</Paragraphs>
  <TotalTime>1</TotalTime>
  <ScaleCrop>false</ScaleCrop>
  <LinksUpToDate>false</LinksUpToDate>
  <CharactersWithSpaces>474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2020-09-30T11:46:00Z</dcterms:created>
  <dc:creator>lxj</dc:creator>
  <cp:lastModifiedBy>QYL</cp:lastModifiedBy>
  <cp:lastPrinted>2024-10-28T14:51:10Z</cp:lastPrinted>
  <dcterms:modified xsi:type="dcterms:W3CDTF">2024-10-31T17:43:25Z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1080EC20976D49965E7E1B6736F13212_43</vt:lpwstr>
  </property>
</Properties>
</file>