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t>附件4</w:t>
      </w:r>
    </w:p>
    <w:p>
      <w:pPr>
        <w:jc w:val="center"/>
        <w:rPr>
          <w:rFonts w:hint="eastAsia" w:ascii="宋体" w:hAnsi="宋体" w:cs="宋体"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Cs/>
          <w:sz w:val="44"/>
          <w:szCs w:val="44"/>
        </w:rPr>
        <w:t>纸质材料受理部门和报送清单</w:t>
      </w:r>
    </w:p>
    <w:bookmarkEnd w:id="0"/>
    <w:p>
      <w:pPr>
        <w:rPr>
          <w:bCs/>
          <w:sz w:val="44"/>
          <w:szCs w:val="44"/>
        </w:rPr>
      </w:pPr>
    </w:p>
    <w:p>
      <w:pPr>
        <w:numPr>
          <w:ilvl w:val="0"/>
          <w:numId w:val="1"/>
        </w:num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纸质材料受理部门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7"/>
        <w:gridCol w:w="1338"/>
        <w:gridCol w:w="3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单      位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电  话</w:t>
            </w:r>
          </w:p>
        </w:tc>
        <w:tc>
          <w:tcPr>
            <w:tcW w:w="3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地      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上城区发展改革和经济信息化局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89500538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上城区望潮路77号东楼1706室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拱墅区发展改革和经济信息化局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 xml:space="preserve">89507240  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拱墅区台州路1号5号楼5楼5512室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西湖区发展改革和经济信息化局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 xml:space="preserve">89510552   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杭州市西湖区（财政大楼）古荡街道文三西路18号711室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滨江区经济和信息化局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89521785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滨江区人民政府（杭州市滨江区江南大道100号）1241办公室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萧山区经济和信息化局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 xml:space="preserve">83513102   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萧山区博学路618号萧山科创中心C座1331室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余杭区经济和信息化局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88691591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余杭区文一西路1500号 8号楼601室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临平区经济信息化和科学技术局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89532764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临平区河南埭路32号202室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钱塘区经信科技局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89535476</w:t>
            </w:r>
          </w:p>
        </w:tc>
        <w:tc>
          <w:tcPr>
            <w:tcW w:w="3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杭州市钱塘区钱塘中心青六北路499号3号楼208室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富阳区经济和信息化局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63323592</w:t>
            </w:r>
          </w:p>
        </w:tc>
        <w:tc>
          <w:tcPr>
            <w:tcW w:w="3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富阳区鹳山路18号309室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临安区经济和信息化局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63722307</w:t>
            </w:r>
          </w:p>
        </w:tc>
        <w:tc>
          <w:tcPr>
            <w:tcW w:w="3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 xml:space="preserve">临安区钱王大街390号8楼 813室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桐庐县经济和信息化局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89545522</w:t>
            </w:r>
          </w:p>
        </w:tc>
        <w:tc>
          <w:tcPr>
            <w:tcW w:w="3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桐庐县迎春南路298号县政府综合楼二楼213室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淳安县经济信息化和科学技术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局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bidi="ar"/>
              </w:rPr>
              <w:t>89601912</w:t>
            </w:r>
          </w:p>
        </w:tc>
        <w:tc>
          <w:tcPr>
            <w:tcW w:w="3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淳安县千岛湖镇环湖北路651号2号楼911室（规划展示中心）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建德市经济和信息化局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lang w:bidi="ar"/>
              </w:rPr>
              <w:t>64070906</w:t>
            </w:r>
          </w:p>
        </w:tc>
        <w:tc>
          <w:tcPr>
            <w:tcW w:w="3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建德市新安江街道新安东路553号建德市经济和信息化局5楼506室（企业服务科）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市直部门</w:t>
      </w:r>
      <w:r>
        <w:rPr>
          <w:rFonts w:eastAsia="仿宋_GB2312"/>
          <w:sz w:val="32"/>
          <w:szCs w:val="32"/>
        </w:rPr>
        <w:t>所属企事业单位，报</w:t>
      </w:r>
      <w:r>
        <w:rPr>
          <w:rFonts w:hint="eastAsia" w:eastAsia="仿宋_GB2312"/>
          <w:sz w:val="32"/>
          <w:szCs w:val="32"/>
        </w:rPr>
        <w:t>市直部门</w:t>
      </w:r>
      <w:r>
        <w:rPr>
          <w:rFonts w:eastAsia="仿宋_GB2312"/>
          <w:sz w:val="32"/>
          <w:szCs w:val="32"/>
        </w:rPr>
        <w:t>审核盖章后，报评委办公室。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  <w:r>
        <w:rPr>
          <w:rFonts w:eastAsia="黑体"/>
          <w:kern w:val="0"/>
          <w:sz w:val="32"/>
          <w:szCs w:val="32"/>
        </w:rPr>
        <w:t>二、</w:t>
      </w:r>
      <w:r>
        <w:rPr>
          <w:rFonts w:eastAsia="黑体"/>
          <w:spacing w:val="-6"/>
          <w:kern w:val="0"/>
          <w:sz w:val="32"/>
          <w:szCs w:val="32"/>
        </w:rPr>
        <w:t>各区、县（市）</w:t>
      </w:r>
      <w:r>
        <w:rPr>
          <w:rFonts w:hint="eastAsia" w:eastAsia="黑体"/>
          <w:spacing w:val="-6"/>
          <w:kern w:val="0"/>
          <w:sz w:val="32"/>
          <w:szCs w:val="32"/>
        </w:rPr>
        <w:t>和市直主管</w:t>
      </w:r>
      <w:r>
        <w:rPr>
          <w:rFonts w:eastAsia="黑体"/>
          <w:spacing w:val="-6"/>
          <w:kern w:val="0"/>
          <w:sz w:val="32"/>
          <w:szCs w:val="32"/>
        </w:rPr>
        <w:t>受理部门需报送纸质材料清单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1.《申报专业技术职务资格评审委托书》1份。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2.《申报评审高级工程师资格人员花名册》1份，从浙江省专业技术任职资格申报与评审管理平台导出打印并盖章。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3.带有“浙江省专业技术任职资格申报与评审管理平台”水印的《专业技术职务任职资格评审表》一式3份，评审表排序应与花名册序号保持一致。</w:t>
      </w:r>
    </w:p>
    <w:p>
      <w:pPr>
        <w:adjustRightInd w:val="0"/>
        <w:snapToGrid w:val="0"/>
        <w:spacing w:line="360" w:lineRule="auto"/>
        <w:rPr>
          <w:rFonts w:eastAsia="黑体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zJlNzI5ZjQ2OWE0YTljZTAzNGQ1OTY5MjJhOWUifQ=="/>
  </w:docVars>
  <w:rsids>
    <w:rsidRoot w:val="77EB51EC"/>
    <w:rsid w:val="77E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autoSpaceDE/>
      <w:autoSpaceDN/>
      <w:spacing w:afterAutospacing="0" w:line="240" w:lineRule="auto"/>
      <w:ind w:leftChars="200" w:firstLineChars="200"/>
      <w:jc w:val="both"/>
    </w:pPr>
    <w:rPr>
      <w:rFonts w:ascii="Times New Roman" w:hAnsi="Times New Roman" w:eastAsia="仿宋_GB2312"/>
      <w:color w:val="auto"/>
      <w:kern w:val="2"/>
      <w:sz w:val="32"/>
    </w:rPr>
  </w:style>
  <w:style w:type="paragraph" w:styleId="3">
    <w:name w:val="Body Text Indent"/>
    <w:basedOn w:val="1"/>
    <w:unhideWhenUsed/>
    <w:qFormat/>
    <w:uiPriority w:val="99"/>
    <w:pPr>
      <w:autoSpaceDE/>
      <w:autoSpaceDN/>
      <w:spacing w:after="120" w:afterAutospacing="0" w:line="360" w:lineRule="auto"/>
      <w:ind w:leftChars="200"/>
    </w:pPr>
    <w:rPr>
      <w:rFonts w:ascii="Times New Roman" w:hAnsi="等线" w:eastAsia="仿宋_GB2312" w:cs="Times New Roman"/>
      <w:color w:val="000000"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2024-07-24T03:11:00Z</dcterms:created>
  <dc:creator>汪株燚</dc:creator>
  <cp:lastModifiedBy>汪株燚</cp:lastModifiedBy>
  <dcterms:modified xsi:type="dcterms:W3CDTF">2024-07-24T03:12:02Z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D020261768D1483D952A133B47DBFFA2_11</vt:lpwstr>
  </property>
</Properties>
</file>