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eastAsia="黑体" w:cs="Times New Roman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pacing w:val="-22"/>
          <w:sz w:val="31"/>
          <w:szCs w:val="31"/>
          <w:highlight w:val="none"/>
        </w:rPr>
        <w:t>附</w:t>
      </w:r>
      <w:r>
        <w:rPr>
          <w:rFonts w:hint="default" w:ascii="Times New Roman" w:hAnsi="Times New Roman" w:eastAsia="黑体" w:cs="Times New Roman"/>
          <w:spacing w:val="-18"/>
          <w:sz w:val="31"/>
          <w:szCs w:val="31"/>
          <w:highlight w:val="none"/>
        </w:rPr>
        <w:t>件</w:t>
      </w:r>
      <w:r>
        <w:rPr>
          <w:rFonts w:hint="default" w:ascii="Times New Roman" w:hAnsi="Times New Roman" w:cs="Times New Roman"/>
          <w:spacing w:val="-18"/>
          <w:sz w:val="31"/>
          <w:szCs w:val="31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highlight w:val="none"/>
          <w:lang w:val="en-US" w:eastAsia="zh-CN"/>
        </w:rPr>
        <w:t>湖州市绿色制造服务商申报表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default" w:ascii="Times New Roman" w:hAnsi="Times New Roman" w:eastAsia="宋体" w:cs="Times New Roman"/>
          <w:sz w:val="21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792"/>
        <w:gridCol w:w="1118"/>
        <w:gridCol w:w="1834"/>
        <w:gridCol w:w="2"/>
        <w:gridCol w:w="452"/>
        <w:gridCol w:w="1675"/>
        <w:gridCol w:w="2"/>
        <w:gridCol w:w="127"/>
        <w:gridCol w:w="2090"/>
        <w:gridCol w:w="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3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位名称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33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织机构代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码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/统一社会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信用代码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位成立时间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64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注册地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址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position w:val="0"/>
                <w:sz w:val="28"/>
                <w:szCs w:val="28"/>
                <w:highlight w:val="none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77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位性质</w:t>
            </w:r>
          </w:p>
        </w:tc>
        <w:tc>
          <w:tcPr>
            <w:tcW w:w="73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8"/>
                <w:szCs w:val="28"/>
                <w:highlight w:val="none"/>
              </w:rPr>
              <w:t>□国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 xml:space="preserve"> □民营 □外资 □合资 □科研院所及事业单位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人代表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系人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39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95" w:hRule="atLeast"/>
          <w:jc w:val="center"/>
        </w:trPr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年度主营业务收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年度利润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62" w:hRule="atLeast"/>
          <w:jc w:val="center"/>
        </w:trPr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单位总人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</w:rPr>
              <w:t>中级职称以上工程技术人员数量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513" w:hRule="atLeast"/>
          <w:jc w:val="center"/>
        </w:trPr>
        <w:tc>
          <w:tcPr>
            <w:tcW w:w="29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已获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资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质认证情况</w:t>
            </w:r>
          </w:p>
        </w:tc>
        <w:tc>
          <w:tcPr>
            <w:tcW w:w="61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highlight w:val="none"/>
              </w:rPr>
              <w:t>管理体系ISO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highlight w:val="none"/>
                <w:u w:val="single" w:color="auto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highlight w:val="none"/>
              </w:rPr>
              <w:t xml:space="preserve"> 认证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全生产许可证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工程设计综合资质甲级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国家绿色制造公共服务平台自声明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机电设备安装工程专业承包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  <w:u w:val="single" w:color="auto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854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highlight w:val="none"/>
              </w:rPr>
              <w:t>专注领域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510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位简介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企业规模、技术研发能力及节能降碳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highlight w:val="none"/>
                <w:lang w:eastAsia="zh-CN"/>
              </w:rPr>
              <w:t>节水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项目实施能力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  <w:lang w:val="en-US" w:eastAsia="zh-CN"/>
              </w:rPr>
              <w:t>团队力量配备、咨询服务能力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，主要服务内容及辐射区域，获得与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节能降碳、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工业节水、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色制造有关的资质，及相应专利、软件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著作权、专家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</w:rPr>
              <w:t>等情况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</w:rPr>
              <w:t>不超过500字。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94" w:hRule="atLeast"/>
          <w:jc w:val="center"/>
        </w:trPr>
        <w:tc>
          <w:tcPr>
            <w:tcW w:w="291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三年内实施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  <w:lang w:val="en-US" w:eastAsia="zh-CN"/>
              </w:rPr>
              <w:t>绿色制造服务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企业情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况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</w:rPr>
              <w:t>列出主要服务企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highlight w:val="none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highlight w:val="none"/>
              </w:rPr>
              <w:t>不超过5家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服务企业名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8"/>
                <w:szCs w:val="28"/>
                <w:highlight w:val="none"/>
              </w:rPr>
              <w:t>服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8"/>
                <w:szCs w:val="28"/>
                <w:highlight w:val="none"/>
              </w:rPr>
              <w:t>务企业所在地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  <w:highlight w:val="none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</w:rPr>
              <w:t>同金额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0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90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highlight w:val="none"/>
              </w:rPr>
              <w:t>系统解决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highlight w:val="none"/>
              </w:rPr>
              <w:t>方案名称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highlight w:val="none"/>
              </w:rPr>
              <w:t>一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成效介绍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应用领域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典型应用企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88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8"/>
                <w:szCs w:val="28"/>
                <w:highlight w:val="none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用案列展示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56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8"/>
                <w:szCs w:val="28"/>
                <w:highlight w:val="none"/>
              </w:rPr>
              <w:t>对典型改造案例进行描述，包括项目介绍、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难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点痛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分析，获得成效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对应用企业节能降耗、生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产管理效率、产品质量提升等方面进行描述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提供2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3张高清应用图片。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62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是否可对接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组织参观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909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系统解决方案名称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二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成效介绍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应用领域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9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典型应用企业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510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应用案列展示</w:t>
            </w:r>
          </w:p>
        </w:tc>
        <w:tc>
          <w:tcPr>
            <w:tcW w:w="61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对典型改造案例进行描述，包括项目介绍、难点痛点分析，获得成效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对应用企业节能降耗、生产管理效率、产品质量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、水效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提升等方面进行描述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，提供2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3张高清应用图片。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62" w:hRule="atLeast"/>
          <w:jc w:val="center"/>
        </w:trPr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是否可对接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组织参观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1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140" w:hRule="atLeast"/>
          <w:jc w:val="center"/>
        </w:trPr>
        <w:tc>
          <w:tcPr>
            <w:tcW w:w="9094" w:type="dxa"/>
            <w:gridSpan w:val="10"/>
            <w:noWrap w:val="0"/>
            <w:vAlign w:val="center"/>
          </w:tcPr>
          <w:p>
            <w:pPr>
              <w:snapToGrid w:val="0"/>
              <w:spacing w:before="0" w:line="240" w:lineRule="auto"/>
              <w:ind w:left="0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0" w:line="240" w:lineRule="auto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  <w:t>申报单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位承诺：</w:t>
            </w:r>
          </w:p>
          <w:p>
            <w:pPr>
              <w:snapToGrid w:val="0"/>
              <w:spacing w:before="0" w:line="240" w:lineRule="auto"/>
              <w:ind w:left="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0" w:line="240" w:lineRule="auto"/>
              <w:ind w:right="108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8"/>
                <w:szCs w:val="28"/>
                <w:highlight w:val="none"/>
              </w:rPr>
              <w:t>此次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8"/>
                <w:szCs w:val="28"/>
                <w:highlight w:val="none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  <w:highlight w:val="none"/>
              </w:rPr>
              <w:t>报的所有材料真实无误，并愿意承担相关由此引发的全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highlight w:val="none"/>
              </w:rPr>
              <w:t>部责任。</w:t>
            </w:r>
          </w:p>
          <w:p>
            <w:pPr>
              <w:snapToGrid w:val="0"/>
              <w:spacing w:before="0" w:line="240" w:lineRule="auto"/>
              <w:ind w:left="169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before="0" w:line="240" w:lineRule="auto"/>
              <w:ind w:left="169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</w:rPr>
            </w:pPr>
          </w:p>
          <w:p>
            <w:pPr>
              <w:wordWrap/>
              <w:snapToGrid w:val="0"/>
              <w:spacing w:before="0" w:line="240" w:lineRule="auto"/>
              <w:ind w:left="673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</w:rPr>
              <w:t>公章</w:t>
            </w: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37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pacing w:val="37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>
            <w:pPr>
              <w:wordWrap/>
              <w:snapToGrid w:val="0"/>
              <w:spacing w:before="0" w:line="240" w:lineRule="auto"/>
              <w:ind w:left="169"/>
              <w:jc w:val="center"/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8"/>
                <w:szCs w:val="28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</w:rPr>
              <w:t xml:space="preserve">期：   年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</w:rPr>
              <w:t xml:space="preserve"> 月</w:t>
            </w:r>
            <w:r>
              <w:rPr>
                <w:rFonts w:hint="default" w:ascii="Times New Roman" w:hAnsi="Times New Roman" w:cs="Times New Roman"/>
                <w:spacing w:val="-13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8"/>
                <w:szCs w:val="28"/>
                <w:highlight w:val="none"/>
                <w:lang w:eastAsia="zh-CN"/>
              </w:rPr>
              <w:t>　</w:t>
            </w:r>
          </w:p>
        </w:tc>
      </w:tr>
    </w:tbl>
    <w:p>
      <w:pPr>
        <w:snapToGrid w:val="0"/>
        <w:spacing w:before="0" w:line="240" w:lineRule="auto"/>
        <w:ind w:left="910"/>
        <w:jc w:val="left"/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</w:rPr>
        <w:t>注：1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技术水平及知识产权情况需附鉴定报告、专利等证明材料；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10" w:leftChars="0" w:right="0" w:rightChars="0" w:firstLine="55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t>应用现状及产业化情况需附相关业绩材料。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91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"/>
          <w:sz w:val="28"/>
          <w:szCs w:val="28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588" w:bottom="1588" w:left="1588" w:header="851" w:footer="1418" w:gutter="0"/>
          <w:pgNumType w:fmt="decimal"/>
          <w:cols w:space="720" w:num="1"/>
          <w:formProt w:val="0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43"/>
      <w:rPr>
        <w:rFonts w:ascii="Times New Roman" w:hAnsi="Times New Roman" w:eastAsia="Times New Roman" w:cs="Times New Roman"/>
        <w:sz w:val="17"/>
        <w:szCs w:val="17"/>
      </w:rPr>
    </w:pPr>
    <w:r>
      <w:rPr>
        <w:rFonts w:ascii="Calibri" w:hAnsi="Calibri" w:eastAsia="宋体" w:cs="Times New Roman"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32"/>
                              <w:szCs w:val="4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32"/>
                        <w:szCs w:val="4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C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2018-07-11T15:11:00Z</dcterms:created>
  <dc:creator>d</dc:creator>
  <lastModifiedBy>Huzhou</lastModifiedBy>
  <dcterms:modified xsi:type="dcterms:W3CDTF">2024-06-03T10:34:54Z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